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Fiche de Données de Sécurité (FDS)</w:t>
      </w:r>
    </w:p>
    <w:p>
      <w:r>
        <w:t>Produit : Brillant Plastiques Mister Auto Clean</w:t>
      </w:r>
    </w:p>
    <w:p>
      <w:r>
        <w:t>Forme : Liquide - pulvérisateur ou bouteille avec bouchon</w:t>
      </w:r>
    </w:p>
    <w:p>
      <w:r>
        <w:t>Utilisation : Restauration et protection des plastiques intérieurs et extérieurs automobiles.</w:t>
      </w:r>
    </w:p>
    <w:p>
      <w:r>
        <w:t>Date de création : 09/06/2025</w:t>
      </w:r>
    </w:p>
    <w:p>
      <w:pPr>
        <w:pStyle w:val="Heading1"/>
      </w:pPr>
      <w:r>
        <w:t>1. Identification de la substance/préparation et de la société</w:t>
      </w:r>
    </w:p>
    <w:p>
      <w:pPr>
        <w:pStyle w:val="ListBullet"/>
      </w:pPr>
      <w:r>
        <w:t>Nom du produit : Brillant Plastiques Mister Auto Clean</w:t>
      </w:r>
    </w:p>
    <w:p>
      <w:pPr>
        <w:pStyle w:val="ListBullet"/>
      </w:pPr>
      <w:r>
        <w:t>Usage : Entretien automobile</w:t>
      </w:r>
    </w:p>
    <w:p>
      <w:pPr>
        <w:pStyle w:val="ListBullet"/>
      </w:pPr>
      <w:r>
        <w:t>Fabricant : Mister Auto Clean</w:t>
      </w:r>
    </w:p>
    <w:p>
      <w:pPr>
        <w:pStyle w:val="ListBullet"/>
      </w:pPr>
      <w:r>
        <w:t>Adresse : Lieu-dit Montjean, 42810 Rozier-en-Donzy, France</w:t>
      </w:r>
    </w:p>
    <w:p>
      <w:pPr>
        <w:pStyle w:val="ListBullet"/>
      </w:pPr>
      <w:r>
        <w:t>Téléphone : [À compléter]</w:t>
      </w:r>
    </w:p>
    <w:p>
      <w:pPr>
        <w:pStyle w:val="Heading1"/>
      </w:pPr>
      <w:r>
        <w:t>2. Identification des dangers</w:t>
      </w:r>
    </w:p>
    <w:p>
      <w:pPr>
        <w:pStyle w:val="ListBullet"/>
      </w:pPr>
      <w:r>
        <w:t>Peut provoquer une irritation légère de la peau ou des yeux.</w:t>
      </w:r>
    </w:p>
    <w:p>
      <w:pPr>
        <w:pStyle w:val="ListBullet"/>
      </w:pPr>
      <w:r>
        <w:t>Utiliser dans un endroit bien ventilé. Éviter tout contact prolongé avec la peau.</w:t>
      </w:r>
    </w:p>
    <w:p>
      <w:pPr>
        <w:pStyle w:val="Heading1"/>
      </w:pPr>
      <w:r>
        <w:t>3. Composition/informations sur les composants</w:t>
      </w:r>
    </w:p>
    <w:p>
      <w:pPr>
        <w:pStyle w:val="ListBullet"/>
      </w:pPr>
      <w:r>
        <w:t>Émulsion aqueuse contenant des agents de brillance (silicones), agents filmogènes, conservateurs (&lt;1%).</w:t>
      </w:r>
    </w:p>
    <w:p>
      <w:pPr>
        <w:pStyle w:val="ListBullet"/>
      </w:pPr>
      <w:r>
        <w:t>Substances non classées comme dangereuses dans les concentrations utilisées.</w:t>
      </w:r>
    </w:p>
    <w:p>
      <w:pPr>
        <w:pStyle w:val="Heading1"/>
      </w:pPr>
      <w:r>
        <w:t>4. Premiers secours</w:t>
      </w:r>
    </w:p>
    <w:p>
      <w:pPr>
        <w:pStyle w:val="ListBullet"/>
      </w:pPr>
      <w:r>
        <w:t>Inhalation : Se déplacer à l’air libre en cas de gêne.</w:t>
      </w:r>
    </w:p>
    <w:p>
      <w:pPr>
        <w:pStyle w:val="ListBullet"/>
      </w:pPr>
      <w:r>
        <w:t>Contact avec la peau : Rincer abondamment à l’eau et au savon.</w:t>
      </w:r>
    </w:p>
    <w:p>
      <w:pPr>
        <w:pStyle w:val="ListBullet"/>
      </w:pPr>
      <w:r>
        <w:t>Contact avec les yeux : Rincer immédiatement avec de l’eau.</w:t>
      </w:r>
    </w:p>
    <w:p>
      <w:pPr>
        <w:pStyle w:val="ListBullet"/>
      </w:pPr>
      <w:r>
        <w:t>Ingestion : Ne pas faire vomir. Consulter un médecin si des symptômes apparaissent.</w:t>
      </w:r>
    </w:p>
    <w:p>
      <w:pPr>
        <w:pStyle w:val="Heading1"/>
      </w:pPr>
      <w:r>
        <w:t>5. Mesures de lutte contre l’incendie</w:t>
      </w:r>
    </w:p>
    <w:p>
      <w:pPr>
        <w:pStyle w:val="ListBullet"/>
      </w:pPr>
      <w:r>
        <w:t>Produit non inflammable.</w:t>
      </w:r>
    </w:p>
    <w:p>
      <w:pPr>
        <w:pStyle w:val="ListBullet"/>
      </w:pPr>
      <w:r>
        <w:t>Moyens d’extinction : mousse, CO2, eau pulvérisée.</w:t>
      </w:r>
    </w:p>
    <w:p>
      <w:pPr>
        <w:pStyle w:val="ListBullet"/>
      </w:pPr>
      <w:r>
        <w:t>Protection individuelle standard requise pour les incendies chimiques.</w:t>
      </w:r>
    </w:p>
    <w:p>
      <w:pPr>
        <w:pStyle w:val="Heading1"/>
      </w:pPr>
      <w:r>
        <w:t>6. Mesures à prendre en cas de dispersion accidentelle</w:t>
      </w:r>
    </w:p>
    <w:p>
      <w:pPr>
        <w:pStyle w:val="ListBullet"/>
      </w:pPr>
      <w:r>
        <w:t>Ventiler les lieux. Éviter de glisser sur les surfaces contaminées.</w:t>
      </w:r>
    </w:p>
    <w:p>
      <w:pPr>
        <w:pStyle w:val="ListBullet"/>
      </w:pPr>
      <w:r>
        <w:t>Absorber avec un matériau inerte et éliminer selon la réglementation locale.</w:t>
      </w:r>
    </w:p>
    <w:p>
      <w:pPr>
        <w:pStyle w:val="Heading1"/>
      </w:pPr>
      <w:r>
        <w:t>7. Manipulation et stockage</w:t>
      </w:r>
    </w:p>
    <w:p>
      <w:pPr>
        <w:pStyle w:val="ListBullet"/>
      </w:pPr>
      <w:r>
        <w:t>Stocker à température ambiante, à l’abri du gel et de la chaleur.</w:t>
      </w:r>
    </w:p>
    <w:p>
      <w:pPr>
        <w:pStyle w:val="ListBullet"/>
      </w:pPr>
      <w:r>
        <w:t>Refermer hermétiquement après usage.</w:t>
      </w:r>
    </w:p>
    <w:p>
      <w:pPr>
        <w:pStyle w:val="Heading1"/>
      </w:pPr>
      <w:r>
        <w:t>8. Contrôle de l’exposition/protection individuelle</w:t>
      </w:r>
    </w:p>
    <w:p>
      <w:pPr>
        <w:pStyle w:val="ListBullet"/>
      </w:pPr>
      <w:r>
        <w:t>Gants de protection recommandés.</w:t>
      </w:r>
    </w:p>
    <w:p>
      <w:pPr>
        <w:pStyle w:val="ListBullet"/>
      </w:pPr>
      <w:r>
        <w:t>Lunettes de protection recommandées en cas de pulvérisation.</w:t>
      </w:r>
    </w:p>
    <w:p>
      <w:pPr>
        <w:pStyle w:val="ListBullet"/>
      </w:pPr>
      <w:r>
        <w:t>Ventilation adéquate recommandée en intérieur.</w:t>
      </w:r>
    </w:p>
    <w:p>
      <w:pPr>
        <w:pStyle w:val="Heading1"/>
      </w:pPr>
      <w:r>
        <w:t>9. Propriétés physico-chimiques</w:t>
      </w:r>
    </w:p>
    <w:p>
      <w:pPr>
        <w:pStyle w:val="ListBullet"/>
      </w:pPr>
      <w:r>
        <w:t>Aspect : Liquide visqueux ou fluide</w:t>
      </w:r>
    </w:p>
    <w:p>
      <w:pPr>
        <w:pStyle w:val="ListBullet"/>
      </w:pPr>
      <w:r>
        <w:t>Odeur : Légèrement parfumée</w:t>
      </w:r>
    </w:p>
    <w:p>
      <w:pPr>
        <w:pStyle w:val="ListBullet"/>
      </w:pPr>
      <w:r>
        <w:t>pH : 6-8</w:t>
      </w:r>
    </w:p>
    <w:p>
      <w:pPr>
        <w:pStyle w:val="ListBullet"/>
      </w:pPr>
      <w:r>
        <w:t>Solubilité : Partiellement miscible dans l’eau</w:t>
      </w:r>
    </w:p>
    <w:p>
      <w:pPr>
        <w:pStyle w:val="Heading1"/>
      </w:pPr>
      <w:r>
        <w:t>10. Stabilité et réactivité</w:t>
      </w:r>
    </w:p>
    <w:p>
      <w:pPr>
        <w:pStyle w:val="ListBullet"/>
      </w:pPr>
      <w:r>
        <w:t>Stable dans des conditions normales.</w:t>
      </w:r>
    </w:p>
    <w:p>
      <w:pPr>
        <w:pStyle w:val="ListBullet"/>
      </w:pPr>
      <w:r>
        <w:t>Éviter l’exposition prolongée à la lumière ou à la chaleur excessive.</w:t>
      </w:r>
    </w:p>
    <w:p>
      <w:pPr>
        <w:pStyle w:val="Heading1"/>
      </w:pPr>
      <w:r>
        <w:t>11. Informations toxicologiques</w:t>
      </w:r>
    </w:p>
    <w:p>
      <w:pPr>
        <w:pStyle w:val="ListBullet"/>
      </w:pPr>
      <w:r>
        <w:t>Faiblement irritant pour la peau et les yeux.</w:t>
      </w:r>
    </w:p>
    <w:p>
      <w:pPr>
        <w:pStyle w:val="ListBullet"/>
      </w:pPr>
      <w:r>
        <w:t>Aucune toxicité aiguë attendue en conditions normales d’utilisation.</w:t>
      </w:r>
    </w:p>
    <w:p>
      <w:pPr>
        <w:pStyle w:val="Heading1"/>
      </w:pPr>
      <w:r>
        <w:t>12. Informations écologiques</w:t>
      </w:r>
    </w:p>
    <w:p>
      <w:pPr>
        <w:pStyle w:val="ListBullet"/>
      </w:pPr>
      <w:r>
        <w:t>Produit principalement biodégradable.</w:t>
      </w:r>
    </w:p>
    <w:p>
      <w:pPr>
        <w:pStyle w:val="ListBullet"/>
      </w:pPr>
      <w:r>
        <w:t>Éviter tout rejet direct dans l’environnement.</w:t>
      </w:r>
    </w:p>
    <w:p>
      <w:pPr>
        <w:pStyle w:val="Heading1"/>
      </w:pPr>
      <w:r>
        <w:t>13. Considérations relatives à l’élimination</w:t>
      </w:r>
    </w:p>
    <w:p>
      <w:pPr>
        <w:pStyle w:val="ListBullet"/>
      </w:pPr>
      <w:r>
        <w:t>Éliminer conformément aux réglementations locales.</w:t>
      </w:r>
    </w:p>
    <w:p>
      <w:pPr>
        <w:pStyle w:val="ListBullet"/>
      </w:pPr>
      <w:r>
        <w:t>Ne pas jeter les résidus dans les égouts ou les eaux naturelles.</w:t>
      </w:r>
    </w:p>
    <w:p>
      <w:pPr>
        <w:pStyle w:val="Heading1"/>
      </w:pPr>
      <w:r>
        <w:t>14. Informations relatives au transport</w:t>
      </w:r>
    </w:p>
    <w:p>
      <w:pPr>
        <w:pStyle w:val="ListBullet"/>
      </w:pPr>
      <w:r>
        <w:t>Non dangereux pour le transport routier, maritime ou aérien.</w:t>
      </w:r>
    </w:p>
    <w:p>
      <w:pPr>
        <w:pStyle w:val="Heading1"/>
      </w:pPr>
      <w:r>
        <w:t>15. Informations réglementaires</w:t>
      </w:r>
    </w:p>
    <w:p>
      <w:pPr>
        <w:pStyle w:val="ListBullet"/>
      </w:pPr>
      <w:r>
        <w:t>Non classé comme dangereux selon le règlement CE n°1272/2008 (CLP).</w:t>
      </w:r>
    </w:p>
    <w:p>
      <w:pPr>
        <w:pStyle w:val="ListBullet"/>
      </w:pPr>
      <w:r>
        <w:t>Produit destiné à un usage grand public ou professionnel.</w:t>
      </w:r>
    </w:p>
    <w:p>
      <w:pPr>
        <w:pStyle w:val="Heading1"/>
      </w:pPr>
      <w:r>
        <w:t>16. Autres informations</w:t>
      </w:r>
    </w:p>
    <w:p>
      <w:pPr>
        <w:pStyle w:val="ListBullet"/>
      </w:pPr>
      <w:r>
        <w:t>Fiche indicative, à compléter avec les données d’analyse spécifiques dès disponibilité.</w:t>
      </w:r>
    </w:p>
    <w:p>
      <w:pPr>
        <w:pStyle w:val="ListBullet"/>
      </w:pPr>
      <w:r>
        <w:t>Conserver hors de portée des enfants.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