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FICHE DE DONNÉES DE SÉCURITÉ (FDS)</w:t>
      </w:r>
    </w:p>
    <w:p>
      <w:r>
        <w:t>Conformément au Règlement (CE) n°1907/2006 (REACH) et (CE) n°1272/2008 (CLP)</w:t>
      </w:r>
    </w:p>
    <w:p>
      <w:pPr>
        <w:pStyle w:val="Heading2"/>
      </w:pPr>
      <w:r>
        <w:t>1. Identification de la substance/du mélange et de la société/l’entreprise</w:t>
      </w:r>
    </w:p>
    <w:p>
      <w:r>
        <w:t>Nom commercial : Cire Express</w:t>
        <w:br/>
        <w:t>Usage : Produit de protection carrosserie automobile (effet cire, gloss et hydrophobe)</w:t>
        <w:br/>
        <w:t>Fournisseur : MISTER AUTO CLEAN</w:t>
        <w:br/>
        <w:t>Adresse : 51 chemin du Sault, 42810 Rozier-en-Donzy, France</w:t>
        <w:br/>
        <w:t>Téléphone d’urgence : -</w:t>
        <w:br/>
        <w:t>Adresse e-mail : info@misterautoclean.fr</w:t>
      </w:r>
    </w:p>
    <w:p>
      <w:pPr>
        <w:pStyle w:val="Heading2"/>
      </w:pPr>
      <w:r>
        <w:t>2. Identification des dangers</w:t>
      </w:r>
    </w:p>
    <w:p>
      <w:r>
        <w:t>Classification du mélange : Non classé comme dangereux selon le règlement (CE) n°1272/2008 (CLP)</w:t>
        <w:br/>
        <w:t>Pictogrammes : Aucun</w:t>
        <w:br/>
        <w:t>Mentions de danger : Aucune</w:t>
        <w:br/>
        <w:t>Conseils de prudence : Tenir hors de portée des enfants. Éviter le contact avec les yeux. Ne pas ingérer.</w:t>
      </w:r>
    </w:p>
    <w:p>
      <w:pPr>
        <w:pStyle w:val="Heading2"/>
      </w:pPr>
      <w:r>
        <w:t>3. Composition / informations sur les composants</w:t>
      </w:r>
    </w:p>
    <w:p>
      <w:r>
        <w:t>Mélange aqueux contenant des agents lustrants, cires synthétiques et agents hydrophobes.</w:t>
        <w:br/>
        <w:t>Aucune substance dangereuse connue à des concentrations pertinentes.</w:t>
      </w:r>
    </w:p>
    <w:p>
      <w:pPr>
        <w:pStyle w:val="Heading2"/>
      </w:pPr>
      <w:r>
        <w:t>4. Premiers secours</w:t>
      </w:r>
    </w:p>
    <w:p>
      <w:r>
        <w:t>Contact avec la peau : Rincer à l’eau.</w:t>
        <w:br/>
        <w:t>Contact avec les yeux : Rincer abondamment à l’eau claire. Consulter un médecin si l’irritation persiste.</w:t>
        <w:br/>
        <w:t>Ingestion : Rincer la bouche, ne pas faire vomir, consulter un médecin.</w:t>
        <w:br/>
        <w:t>Inhalation : Non applicable en conditions normales d’utilisation.</w:t>
      </w:r>
    </w:p>
    <w:p>
      <w:pPr>
        <w:pStyle w:val="Heading2"/>
      </w:pPr>
      <w:r>
        <w:t>5. Mesures de lutte contre l’incendie</w:t>
      </w:r>
    </w:p>
    <w:p>
      <w:r>
        <w:t>Produit non inflammable. Utiliser des moyens d’extinction appropriés à l’environnement (eau, mousse, CO₂, poudre).</w:t>
      </w:r>
    </w:p>
    <w:p>
      <w:pPr>
        <w:pStyle w:val="Heading2"/>
      </w:pPr>
      <w:r>
        <w:t>6. Mesures à prendre en cas de dispersion accidentelle</w:t>
      </w:r>
    </w:p>
    <w:p>
      <w:r>
        <w:t>Absorber avec un matériau inerte (sable, terre). Éviter le rejet dans les égouts ou cours d’eau.</w:t>
      </w:r>
    </w:p>
    <w:p>
      <w:pPr>
        <w:pStyle w:val="Heading2"/>
      </w:pPr>
      <w:r>
        <w:t>7. Manipulation et stockage</w:t>
      </w:r>
    </w:p>
    <w:p>
      <w:r>
        <w:t>Manipulation : Utiliser conformément aux instructions. Éviter le contact prolongé avec la peau.</w:t>
        <w:br/>
        <w:t>Stockage : Conserver dans un endroit sec, à température comprise entre 5°C et 35°C. Protéger du gel.</w:t>
      </w:r>
    </w:p>
    <w:p>
      <w:pPr>
        <w:pStyle w:val="Heading2"/>
      </w:pPr>
      <w:r>
        <w:t>8. Contrôle de l’exposition / protection individuelle</w:t>
      </w:r>
    </w:p>
    <w:p>
      <w:r>
        <w:t>Protection des mains : non nécessaire.</w:t>
        <w:br/>
        <w:t>Protection des yeux : lunettes de protection recommandées en cas d’éclaboussures.</w:t>
        <w:br/>
        <w:t>Mesures d’hygiène : se laver les mains après usage.</w:t>
      </w:r>
    </w:p>
    <w:p>
      <w:pPr>
        <w:pStyle w:val="Heading2"/>
      </w:pPr>
      <w:r>
        <w:t>9. Propriétés physiques et chimiques</w:t>
      </w:r>
    </w:p>
    <w:p>
      <w:r>
        <w:t>Aspect : Liquide rouge sombre</w:t>
        <w:br/>
        <w:t>Odeur : légère, parfumée</w:t>
        <w:br/>
        <w:t>pH : neutre</w:t>
        <w:br/>
        <w:t>Point d’ébullition : &gt;100°C</w:t>
        <w:br/>
        <w:t>Solubilité : miscible à l’eau</w:t>
        <w:br/>
        <w:t>Inflammabilité : non inflammable</w:t>
      </w:r>
    </w:p>
    <w:p>
      <w:pPr>
        <w:pStyle w:val="Heading2"/>
      </w:pPr>
      <w:r>
        <w:t>10. Stabilité et réactivité</w:t>
      </w:r>
    </w:p>
    <w:p>
      <w:r>
        <w:t>Stable dans les conditions normales d’utilisation et de stockage.</w:t>
        <w:br/>
        <w:t>Éviter le gel et les températures extrêmes.</w:t>
      </w:r>
    </w:p>
    <w:p>
      <w:pPr>
        <w:pStyle w:val="Heading2"/>
      </w:pPr>
      <w:r>
        <w:t>11. Informations toxicologiques</w:t>
      </w:r>
    </w:p>
    <w:p>
      <w:r>
        <w:t>Non toxique dans les conditions normales d’utilisation.</w:t>
        <w:br/>
        <w:t>Peut causer une légère irritation oculaire en cas de contact direct.</w:t>
      </w:r>
    </w:p>
    <w:p>
      <w:pPr>
        <w:pStyle w:val="Heading2"/>
      </w:pPr>
      <w:r>
        <w:t>12. Informations écologiques</w:t>
      </w:r>
    </w:p>
    <w:p>
      <w:r>
        <w:t>Produit non dangereux pour l’environnement.</w:t>
        <w:br/>
        <w:t>Éviter les rejets massifs dans la nature ou les eaux.</w:t>
      </w:r>
    </w:p>
    <w:p>
      <w:pPr>
        <w:pStyle w:val="Heading2"/>
      </w:pPr>
      <w:r>
        <w:t>13. Considérations relatives à l’élimination</w:t>
      </w:r>
    </w:p>
    <w:p>
      <w:r>
        <w:t>Éliminer le produit et son emballage conformément à la réglementation locale.</w:t>
        <w:br/>
        <w:t>Ne pas rejeter dans les égouts.</w:t>
      </w:r>
    </w:p>
    <w:p>
      <w:pPr>
        <w:pStyle w:val="Heading2"/>
      </w:pPr>
      <w:r>
        <w:t>14. Informations relatives au transport</w:t>
      </w:r>
    </w:p>
    <w:p>
      <w:r>
        <w:t>Produit non dangereux selon les réglementations de transport (ADR, IMDG, IATA).</w:t>
      </w:r>
    </w:p>
    <w:p>
      <w:pPr>
        <w:pStyle w:val="Heading2"/>
      </w:pPr>
      <w:r>
        <w:t>15. Informations réglementaires</w:t>
      </w:r>
    </w:p>
    <w:p>
      <w:r>
        <w:t>Non soumis à étiquetage de danger selon le règlement (CE) n°1272/2008.</w:t>
        <w:br/>
        <w:t>Produit destiné à un usage grand public et professionnel.</w:t>
      </w:r>
    </w:p>
    <w:p>
      <w:pPr>
        <w:pStyle w:val="Heading2"/>
      </w:pPr>
      <w:r>
        <w:t>16. Autres informations</w:t>
      </w:r>
    </w:p>
    <w:p>
      <w:r>
        <w:t>Les informations contenues dans cette fiche sont basées sur nos connaissances actuelles.</w:t>
        <w:br/>
        <w:t>Elles décrivent le produit en vue d’assurer la sécurité lors de son utilisation, mais ne constituent pas une garantie de propriétés spécifiques.</w:t>
        <w:br/>
        <w:t>Date de révision : Octobre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